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9D9B" w14:textId="301E21C0" w:rsidR="001A0256" w:rsidRPr="00D57A88" w:rsidRDefault="00614210" w:rsidP="00D57A88">
      <w:pPr>
        <w:jc w:val="center"/>
        <w:rPr>
          <w:rFonts w:ascii="Times New Roman" w:hAnsi="Times New Roman" w:cs="Times New Roman"/>
          <w:sz w:val="32"/>
          <w:shd w:val="clear" w:color="auto" w:fill="FAF9F8"/>
        </w:rPr>
      </w:pPr>
      <w:bookmarkStart w:id="0" w:name="_GoBack"/>
      <w:bookmarkEnd w:id="0"/>
      <w:r w:rsidRPr="00D57A88">
        <w:rPr>
          <w:rFonts w:ascii="Times New Roman" w:hAnsi="Times New Roman" w:cs="Times New Roman"/>
          <w:sz w:val="32"/>
        </w:rPr>
        <w:t>“</w:t>
      </w:r>
      <w:r w:rsidR="003B6DE5" w:rsidRPr="003B6DE5">
        <w:rPr>
          <w:rFonts w:ascii="Times New Roman" w:hAnsi="Times New Roman" w:cs="Times New Roman"/>
          <w:sz w:val="32"/>
        </w:rPr>
        <w:t>Accrescere la propria cultura finanziaria per acquisirne le adeguate competenze tecniche e analitiche</w:t>
      </w:r>
      <w:r w:rsidRPr="00D57A88">
        <w:rPr>
          <w:rFonts w:ascii="Times New Roman" w:hAnsi="Times New Roman" w:cs="Times New Roman"/>
          <w:sz w:val="32"/>
        </w:rPr>
        <w:t>”</w:t>
      </w:r>
    </w:p>
    <w:p w14:paraId="70466479" w14:textId="747560A9" w:rsidR="001A0256" w:rsidRPr="00D57A88" w:rsidRDefault="00614210" w:rsidP="00D57A88">
      <w:pPr>
        <w:jc w:val="center"/>
        <w:rPr>
          <w:rFonts w:ascii="Times New Roman" w:hAnsi="Times New Roman" w:cs="Times New Roman"/>
          <w:i/>
          <w:sz w:val="24"/>
          <w:shd w:val="clear" w:color="auto" w:fill="FAF9F8"/>
        </w:rPr>
      </w:pPr>
      <w:r w:rsidRPr="00D57A88">
        <w:rPr>
          <w:rFonts w:ascii="Times New Roman" w:hAnsi="Times New Roman" w:cs="Times New Roman"/>
          <w:i/>
          <w:sz w:val="24"/>
        </w:rPr>
        <w:t>Seminario che consente l’acquisizione di 1 cfu</w:t>
      </w:r>
    </w:p>
    <w:p w14:paraId="560A2270" w14:textId="5DD80405" w:rsidR="00614210" w:rsidRPr="00D57A88" w:rsidRDefault="00614210" w:rsidP="00D57A88">
      <w:pPr>
        <w:jc w:val="center"/>
        <w:rPr>
          <w:rFonts w:ascii="Times New Roman" w:hAnsi="Times New Roman" w:cs="Times New Roman"/>
          <w:shd w:val="clear" w:color="auto" w:fill="FAF9F8"/>
        </w:rPr>
      </w:pPr>
    </w:p>
    <w:p w14:paraId="4EB87493" w14:textId="77777777" w:rsidR="003B6DE5" w:rsidRPr="00D57A88" w:rsidRDefault="003B6DE5" w:rsidP="003B6DE5">
      <w:pPr>
        <w:jc w:val="center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Relatori: Prof. Giuseppe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Santorsola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Uniparthenope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27AA44B" w14:textId="1DEC0D1D" w:rsidR="003B6DE5" w:rsidRDefault="003B6DE5" w:rsidP="00D57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 Pietro di Lorenzo</w:t>
      </w:r>
      <w:r w:rsidR="00614210" w:rsidRPr="00D5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SOSTrader</w:t>
      </w:r>
      <w:proofErr w:type="spellEnd"/>
      <w:r w:rsidR="00614210" w:rsidRPr="00D57A88">
        <w:rPr>
          <w:rFonts w:ascii="Times New Roman" w:hAnsi="Times New Roman" w:cs="Times New Roman"/>
          <w:sz w:val="28"/>
          <w:szCs w:val="28"/>
        </w:rPr>
        <w:t>)</w:t>
      </w:r>
    </w:p>
    <w:p w14:paraId="63055D3B" w14:textId="1481193E" w:rsidR="00614210" w:rsidRDefault="00614210" w:rsidP="00D57A88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57A8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Referente scientifico: Prof. </w:t>
      </w:r>
      <w:r w:rsidR="003B6DE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Maria Grazia Starita</w:t>
      </w:r>
    </w:p>
    <w:p w14:paraId="7DA786FB" w14:textId="77777777" w:rsidR="001D0AA5" w:rsidRPr="00D57A88" w:rsidRDefault="001D0AA5" w:rsidP="00D57A88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58534E5" w14:textId="70AB2D47" w:rsidR="001D0AA5" w:rsidRPr="00EA12FE" w:rsidRDefault="001D0AA5" w:rsidP="001D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hd w:val="clear" w:color="auto" w:fill="FAF9F8"/>
        </w:rPr>
      </w:pPr>
      <w:r w:rsidRPr="00EA12FE">
        <w:rPr>
          <w:rFonts w:ascii="Times New Roman" w:hAnsi="Times New Roman" w:cs="Times New Roman"/>
          <w:i/>
          <w:sz w:val="24"/>
          <w:szCs w:val="24"/>
        </w:rPr>
        <w:t xml:space="preserve">Seminario </w:t>
      </w:r>
      <w:r w:rsidR="003B6DE5">
        <w:rPr>
          <w:rFonts w:ascii="Times New Roman" w:hAnsi="Times New Roman" w:cs="Times New Roman"/>
          <w:i/>
          <w:sz w:val="24"/>
          <w:szCs w:val="24"/>
        </w:rPr>
        <w:t>in presenza</w:t>
      </w:r>
      <w:r w:rsidRPr="00EA12FE">
        <w:rPr>
          <w:rFonts w:ascii="Times New Roman" w:hAnsi="Times New Roman" w:cs="Times New Roman"/>
          <w:i/>
          <w:sz w:val="24"/>
          <w:szCs w:val="24"/>
        </w:rPr>
        <w:t xml:space="preserve"> riservato a </w:t>
      </w:r>
      <w:r w:rsidRPr="00EA12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100 studenti </w:t>
      </w:r>
      <w:r w:rsidR="003B6DE5">
        <w:rPr>
          <w:rFonts w:ascii="Times New Roman" w:hAnsi="Times New Roman" w:cs="Times New Roman"/>
          <w:i/>
          <w:sz w:val="24"/>
          <w:szCs w:val="24"/>
        </w:rPr>
        <w:t>iscritti al Corso</w:t>
      </w:r>
      <w:r w:rsidRPr="00EA12FE">
        <w:rPr>
          <w:rFonts w:ascii="Times New Roman" w:hAnsi="Times New Roman" w:cs="Times New Roman"/>
          <w:i/>
          <w:sz w:val="24"/>
          <w:szCs w:val="24"/>
        </w:rPr>
        <w:t xml:space="preserve"> di Studio</w:t>
      </w:r>
      <w:r w:rsidRPr="001D0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AA5">
        <w:rPr>
          <w:rFonts w:ascii="Times New Roman" w:hAnsi="Times New Roman" w:cs="Times New Roman"/>
          <w:bCs/>
          <w:i/>
          <w:sz w:val="24"/>
          <w:szCs w:val="24"/>
        </w:rPr>
        <w:t>in</w:t>
      </w:r>
      <w:r w:rsidRPr="00EA12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MII</w:t>
      </w:r>
    </w:p>
    <w:p w14:paraId="69BF3AA3" w14:textId="683965A4" w:rsidR="00614210" w:rsidRPr="00D57A88" w:rsidRDefault="00614210" w:rsidP="00D57A88">
      <w:pPr>
        <w:jc w:val="center"/>
        <w:rPr>
          <w:rFonts w:ascii="Times New Roman" w:hAnsi="Times New Roman" w:cs="Times New Roman"/>
          <w:shd w:val="clear" w:color="auto" w:fill="FAF9F8"/>
        </w:rPr>
      </w:pPr>
    </w:p>
    <w:p w14:paraId="17424C80" w14:textId="03BFD19A" w:rsidR="00614210" w:rsidRDefault="003B6DE5" w:rsidP="00D57A88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Venerdì 1</w:t>
      </w:r>
      <w:r w:rsidR="00614210" w:rsidRPr="00D57A88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aprile</w:t>
      </w:r>
      <w:r w:rsidR="00614210" w:rsidRPr="00D57A88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 xml:space="preserve"> 2021, </w:t>
      </w:r>
      <w:r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durata 8 ore divise in due blocchi</w:t>
      </w:r>
    </w:p>
    <w:p w14:paraId="70D8C008" w14:textId="173A753C" w:rsidR="003B6DE5" w:rsidRPr="00D57A88" w:rsidRDefault="003B6DE5" w:rsidP="00D57A88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Centro Congressi Stazione Marittima di Napoli</w:t>
      </w:r>
    </w:p>
    <w:p w14:paraId="178EC166" w14:textId="77777777" w:rsidR="00D57A88" w:rsidRDefault="00D57A88" w:rsidP="00D57A88">
      <w:pPr>
        <w:jc w:val="both"/>
        <w:rPr>
          <w:rFonts w:ascii="Times New Roman" w:hAnsi="Times New Roman" w:cs="Times New Roman"/>
        </w:rPr>
      </w:pPr>
    </w:p>
    <w:p w14:paraId="37B5C0CE" w14:textId="105611FA" w:rsidR="00D57A88" w:rsidRDefault="00D57A88" w:rsidP="00D57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</w:t>
      </w:r>
    </w:p>
    <w:p w14:paraId="50FC5439" w14:textId="1F165F66" w:rsidR="003B6DE5" w:rsidRDefault="003B6DE5" w:rsidP="00D57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sistema finanziario oggi è caratterizzato da un elevato grado di complessità. Da una parte, l’innovazione finanziaria ha modificato le caratteristiche istituzionali del sistema finanziario. Si pensi al fenomeno del </w:t>
      </w:r>
      <w:proofErr w:type="spellStart"/>
      <w:r>
        <w:rPr>
          <w:rFonts w:ascii="Times New Roman" w:hAnsi="Times New Roman" w:cs="Times New Roman"/>
        </w:rPr>
        <w:t>FinTech</w:t>
      </w:r>
      <w:proofErr w:type="spellEnd"/>
      <w:r>
        <w:rPr>
          <w:rFonts w:ascii="Times New Roman" w:hAnsi="Times New Roman" w:cs="Times New Roman"/>
        </w:rPr>
        <w:t>, vale a dire tutti quei servizi finanziari nuovi o che sono stati riprogettati con l’ausili</w:t>
      </w:r>
      <w:r w:rsidR="00E775CC">
        <w:rPr>
          <w:rFonts w:ascii="Times New Roman" w:hAnsi="Times New Roman" w:cs="Times New Roman"/>
        </w:rPr>
        <w:t>o della tecnologia informatic</w:t>
      </w:r>
      <w:r>
        <w:rPr>
          <w:rFonts w:ascii="Times New Roman" w:hAnsi="Times New Roman" w:cs="Times New Roman"/>
        </w:rPr>
        <w:t>a. Dall’altra, la regolamentazione</w:t>
      </w:r>
      <w:r w:rsidR="00B8683F" w:rsidRPr="00B8683F">
        <w:rPr>
          <w:rFonts w:ascii="Times New Roman" w:hAnsi="Times New Roman" w:cs="Times New Roman"/>
        </w:rPr>
        <w:t xml:space="preserve"> </w:t>
      </w:r>
      <w:r w:rsidR="00B8683F">
        <w:rPr>
          <w:rFonts w:ascii="Times New Roman" w:hAnsi="Times New Roman" w:cs="Times New Roman"/>
        </w:rPr>
        <w:t>ha modificato i confini del sistema finanziario, non solo dal punto di vista della tassazione,</w:t>
      </w:r>
      <w:r>
        <w:rPr>
          <w:rFonts w:ascii="Times New Roman" w:hAnsi="Times New Roman" w:cs="Times New Roman"/>
        </w:rPr>
        <w:t xml:space="preserve"> </w:t>
      </w:r>
      <w:r w:rsidR="00E775CC">
        <w:rPr>
          <w:rFonts w:ascii="Times New Roman" w:hAnsi="Times New Roman" w:cs="Times New Roman"/>
        </w:rPr>
        <w:t>cercando di creare gli impulsi per lo sviluppo economico</w:t>
      </w:r>
      <w:r w:rsidR="00B8683F">
        <w:rPr>
          <w:rFonts w:ascii="Times New Roman" w:hAnsi="Times New Roman" w:cs="Times New Roman"/>
        </w:rPr>
        <w:t xml:space="preserve">. </w:t>
      </w:r>
      <w:r w:rsidR="00E775CC">
        <w:rPr>
          <w:rFonts w:ascii="Times New Roman" w:hAnsi="Times New Roman" w:cs="Times New Roman"/>
        </w:rPr>
        <w:t>Si pensi alla nuova tassonomia degli investimenti nella finanza sostenibile.</w:t>
      </w:r>
    </w:p>
    <w:p w14:paraId="4381500C" w14:textId="29F28AE5" w:rsidR="00E775CC" w:rsidRDefault="00B8683F" w:rsidP="00D57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contesto l’investitore</w:t>
      </w:r>
      <w:r w:rsidR="00E775CC">
        <w:rPr>
          <w:rFonts w:ascii="Times New Roman" w:hAnsi="Times New Roman" w:cs="Times New Roman"/>
        </w:rPr>
        <w:t xml:space="preserve"> ha bisogno di una “bussola” per orientarsi nel sistema finanziario</w:t>
      </w:r>
      <w:r w:rsidR="000875E1">
        <w:rPr>
          <w:rFonts w:ascii="Times New Roman" w:hAnsi="Times New Roman" w:cs="Times New Roman"/>
        </w:rPr>
        <w:t>, oggi più che in passato.</w:t>
      </w:r>
      <w:r w:rsidR="00E775CC">
        <w:rPr>
          <w:rFonts w:ascii="Times New Roman" w:hAnsi="Times New Roman" w:cs="Times New Roman"/>
        </w:rPr>
        <w:t xml:space="preserve"> Tale “bussola” può essere rappresentata dal</w:t>
      </w:r>
      <w:r w:rsidR="000875E1">
        <w:rPr>
          <w:rFonts w:ascii="Times New Roman" w:hAnsi="Times New Roman" w:cs="Times New Roman"/>
        </w:rPr>
        <w:t xml:space="preserve"> proprio</w:t>
      </w:r>
      <w:r w:rsidR="00E775CC">
        <w:rPr>
          <w:rFonts w:ascii="Times New Roman" w:hAnsi="Times New Roman" w:cs="Times New Roman"/>
        </w:rPr>
        <w:t xml:space="preserve"> livello di cultura finanziaria. Purtroppo, nel confronto internazionale </w:t>
      </w:r>
      <w:r>
        <w:rPr>
          <w:rFonts w:ascii="Times New Roman" w:hAnsi="Times New Roman" w:cs="Times New Roman"/>
        </w:rPr>
        <w:t>l’Italia non compare</w:t>
      </w:r>
      <w:r w:rsidR="00E775CC">
        <w:rPr>
          <w:rFonts w:ascii="Times New Roman" w:hAnsi="Times New Roman" w:cs="Times New Roman"/>
        </w:rPr>
        <w:t xml:space="preserve"> tra le prime della classe, anzi, c’è un gap da colmare anche con una certa urgenza perché </w:t>
      </w:r>
      <w:r>
        <w:rPr>
          <w:rFonts w:ascii="Times New Roman" w:hAnsi="Times New Roman" w:cs="Times New Roman"/>
        </w:rPr>
        <w:t xml:space="preserve">il livello di risparmio detenuto dalle famiglie italiane è </w:t>
      </w:r>
      <w:r w:rsidR="00E775CC">
        <w:rPr>
          <w:rFonts w:ascii="Times New Roman" w:hAnsi="Times New Roman" w:cs="Times New Roman"/>
        </w:rPr>
        <w:t xml:space="preserve">incoerente con i livelli di </w:t>
      </w:r>
      <w:r>
        <w:rPr>
          <w:rFonts w:ascii="Times New Roman" w:hAnsi="Times New Roman" w:cs="Times New Roman"/>
        </w:rPr>
        <w:t>alfabetizzazione finanziaria.</w:t>
      </w:r>
    </w:p>
    <w:p w14:paraId="6707D5AF" w14:textId="083E1A26" w:rsidR="00E775CC" w:rsidRDefault="00E775CC" w:rsidP="00D57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Obiettivo primario dell’evento è accrescere la cultura finanziaria dei partecipanti attraverso l’identificazione del panorama degli strumenti finanziari, dai tradizionali agli innovativi fin</w:t>
      </w:r>
      <w:r w:rsidR="00454D77">
        <w:rPr>
          <w:rFonts w:ascii="Times New Roman" w:hAnsi="Times New Roman" w:cs="Times New Roman"/>
        </w:rPr>
        <w:t xml:space="preserve">o ad arrivare alle </w:t>
      </w:r>
      <w:proofErr w:type="spellStart"/>
      <w:r w:rsidR="00454D77">
        <w:rPr>
          <w:rFonts w:ascii="Times New Roman" w:hAnsi="Times New Roman" w:cs="Times New Roman"/>
        </w:rPr>
        <w:t>criptovalute</w:t>
      </w:r>
      <w:proofErr w:type="spellEnd"/>
      <w:r w:rsidR="00454D77">
        <w:rPr>
          <w:rFonts w:ascii="Times New Roman" w:hAnsi="Times New Roman" w:cs="Times New Roman"/>
        </w:rPr>
        <w:t>. Inoltre, saranno illustrate le</w:t>
      </w:r>
      <w:r>
        <w:rPr>
          <w:rFonts w:ascii="Times New Roman" w:hAnsi="Times New Roman" w:cs="Times New Roman"/>
        </w:rPr>
        <w:t xml:space="preserve"> strategie di investimento da effettuare in proprio o con l’aiuto di consulenti finanziari.</w:t>
      </w:r>
    </w:p>
    <w:p w14:paraId="5E05BC09" w14:textId="1EF2494A" w:rsidR="00EA12FE" w:rsidRDefault="00EA12FE" w:rsidP="00D57A88">
      <w:pPr>
        <w:spacing w:after="0" w:line="360" w:lineRule="auto"/>
        <w:jc w:val="both"/>
        <w:rPr>
          <w:rFonts w:ascii="Times New Roman" w:hAnsi="Times New Roman" w:cs="Times New Roman"/>
          <w:shd w:val="clear" w:color="auto" w:fill="FAF9F8"/>
        </w:rPr>
      </w:pPr>
    </w:p>
    <w:p w14:paraId="635C48B2" w14:textId="38B04814" w:rsidR="001D0AA5" w:rsidRDefault="001D0AA5" w:rsidP="00D57A88">
      <w:pPr>
        <w:spacing w:after="0" w:line="360" w:lineRule="auto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 xml:space="preserve"> </w:t>
      </w:r>
    </w:p>
    <w:sectPr w:rsidR="001D0AA5" w:rsidSect="00614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6FD"/>
    <w:multiLevelType w:val="hybridMultilevel"/>
    <w:tmpl w:val="72F6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3D8"/>
    <w:multiLevelType w:val="hybridMultilevel"/>
    <w:tmpl w:val="3A8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TAwMjOzMDY1szRW0lEKTi0uzszPAykwqgUAPTJHFywAAAA="/>
  </w:docVars>
  <w:rsids>
    <w:rsidRoot w:val="001A0256"/>
    <w:rsid w:val="000875E1"/>
    <w:rsid w:val="001A0256"/>
    <w:rsid w:val="001D0AA5"/>
    <w:rsid w:val="002E4166"/>
    <w:rsid w:val="003B6DE5"/>
    <w:rsid w:val="00454D77"/>
    <w:rsid w:val="00471EF3"/>
    <w:rsid w:val="004D0E68"/>
    <w:rsid w:val="00526FB3"/>
    <w:rsid w:val="00611B45"/>
    <w:rsid w:val="00614210"/>
    <w:rsid w:val="0085322A"/>
    <w:rsid w:val="008D2997"/>
    <w:rsid w:val="00A425B9"/>
    <w:rsid w:val="00A8604F"/>
    <w:rsid w:val="00A971CB"/>
    <w:rsid w:val="00AE604B"/>
    <w:rsid w:val="00B8683F"/>
    <w:rsid w:val="00B96714"/>
    <w:rsid w:val="00D57A88"/>
    <w:rsid w:val="00E03A5B"/>
    <w:rsid w:val="00E34EE5"/>
    <w:rsid w:val="00E775CC"/>
    <w:rsid w:val="00E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A0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2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A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A0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2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 Luisa</dc:creator>
  <cp:lastModifiedBy>Andrea D'Angelo</cp:lastModifiedBy>
  <cp:revision>2</cp:revision>
  <dcterms:created xsi:type="dcterms:W3CDTF">2022-03-29T11:12:00Z</dcterms:created>
  <dcterms:modified xsi:type="dcterms:W3CDTF">2022-03-29T11:12:00Z</dcterms:modified>
</cp:coreProperties>
</file>